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41EA" w14:textId="5C6F9950" w:rsidR="00591626" w:rsidRDefault="000F53F4">
      <w:r>
        <w:t>R71 parallel zu L23 entfernen.</w:t>
      </w:r>
    </w:p>
    <w:p w14:paraId="405985FA" w14:textId="092D3282" w:rsidR="000F53F4" w:rsidRDefault="000F53F4">
      <w:r>
        <w:t>Ggfs TR11 gegen BD135/137/139-16 oder 25 tauschen</w:t>
      </w:r>
    </w:p>
    <w:sectPr w:rsidR="000F53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61595"/>
    <w:rsid w:val="000F53F4"/>
    <w:rsid w:val="00461595"/>
    <w:rsid w:val="005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1C2B"/>
  <w15:chartTrackingRefBased/>
  <w15:docId w15:val="{6D723A72-167D-4331-96EC-C762E633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Hofmann</dc:creator>
  <cp:keywords/>
  <dc:description/>
  <cp:lastModifiedBy>Jörn Hofmann</cp:lastModifiedBy>
  <cp:revision>2</cp:revision>
  <dcterms:created xsi:type="dcterms:W3CDTF">2022-05-19T13:35:00Z</dcterms:created>
  <dcterms:modified xsi:type="dcterms:W3CDTF">2022-05-19T13:36:00Z</dcterms:modified>
</cp:coreProperties>
</file>